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05A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61DE9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w w:val="98"/>
          <w:sz w:val="36"/>
          <w:szCs w:val="36"/>
        </w:rPr>
        <w:t>2025年北京</w:t>
      </w: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  <w:lang w:val="en-US" w:eastAsia="zh-CN"/>
        </w:rPr>
        <w:t>市</w:t>
      </w:r>
      <w:r>
        <w:rPr>
          <w:rFonts w:hint="default" w:ascii="方正小标宋简体" w:hAnsi="方正小标宋简体" w:eastAsia="方正小标宋简体" w:cs="方正小标宋简体"/>
          <w:w w:val="98"/>
          <w:sz w:val="36"/>
          <w:szCs w:val="36"/>
        </w:rPr>
        <w:t>应急管理</w:t>
      </w:r>
      <w:r>
        <w:rPr>
          <w:rFonts w:hint="eastAsia" w:asciiTheme="majorEastAsia" w:hAnsiTheme="majorEastAsia" w:eastAsiaTheme="majorEastAsia" w:cstheme="majorEastAsia"/>
          <w:b/>
          <w:bCs/>
          <w:w w:val="98"/>
          <w:sz w:val="36"/>
          <w:szCs w:val="36"/>
          <w:lang w:eastAsia="zh-CN"/>
        </w:rPr>
        <w:t>创新</w:t>
      </w:r>
      <w:r>
        <w:rPr>
          <w:rFonts w:hint="eastAsia" w:asciiTheme="majorEastAsia" w:hAnsiTheme="majorEastAsia" w:eastAsiaTheme="majorEastAsia" w:cstheme="majorEastAsia"/>
          <w:b/>
          <w:bCs/>
          <w:w w:val="98"/>
          <w:sz w:val="36"/>
          <w:szCs w:val="36"/>
        </w:rPr>
        <w:t>实践成果</w:t>
      </w:r>
      <w:r>
        <w:rPr>
          <w:rFonts w:hint="default" w:ascii="方正小标宋简体" w:hAnsi="方正小标宋简体" w:eastAsia="方正小标宋简体" w:cs="方正小标宋简体"/>
          <w:w w:val="98"/>
          <w:sz w:val="36"/>
          <w:szCs w:val="36"/>
        </w:rPr>
        <w:t>主报告撰写要求</w:t>
      </w:r>
      <w:bookmarkEnd w:id="0"/>
    </w:p>
    <w:p w14:paraId="24A63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主报告是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成果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评审的核心材料，应系统、深入地反映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成果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的全貌。请参照以下要求撰写：</w:t>
      </w:r>
    </w:p>
    <w:p w14:paraId="29C93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一、报告结构</w:t>
      </w:r>
    </w:p>
    <w:p w14:paraId="15DFD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主报告应包含以下部分：</w:t>
      </w:r>
    </w:p>
    <w:p w14:paraId="27ADD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题目：应准确、凝练地概括成果核心。</w:t>
      </w:r>
    </w:p>
    <w:p w14:paraId="36BAC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摘要：摘要300字以内，概述成果背景、做法、效果与亮点。</w:t>
      </w:r>
    </w:p>
    <w:p w14:paraId="6646D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成果背景：详细阐述实施此项创新的起因、面临的特定问题与挑战。</w:t>
      </w:r>
    </w:p>
    <w:p w14:paraId="5EC20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内涵与主要做法：此为报告核心。应分条目详细论述创新的思路、具体措施、操作流程及支撑保障。</w:t>
      </w:r>
    </w:p>
    <w:p w14:paraId="4B479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实施效果：用客观、量化的数据事实展示成果成效。</w:t>
      </w:r>
    </w:p>
    <w:p w14:paraId="62445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经验总结与启示：对实践过程进行理论性提炼，总结成功关键、可复制的经验模式。</w:t>
      </w:r>
    </w:p>
    <w:p w14:paraId="43670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附录：如有引用请列出。附录可放置重要的证明、图表、照片等。</w:t>
      </w:r>
    </w:p>
    <w:p w14:paraId="05497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二、文字与格式规范</w:t>
      </w:r>
    </w:p>
    <w:p w14:paraId="07B51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字数与视角：主报告正文以3000-5000字为宜。请使用第三人称，避免“我单位”、“我们”等第一人称。</w:t>
      </w:r>
    </w:p>
    <w:p w14:paraId="0F0F2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写作风格：突出实践性与专业性，语言准确、严谨、朴实。对专业术语应做必要解释。</w:t>
      </w:r>
    </w:p>
    <w:p w14:paraId="47480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层级标题：层次不宜过多，顺序为：一、（一）、1、（1）。</w:t>
      </w:r>
    </w:p>
    <w:p w14:paraId="57A2A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格式要求：</w:t>
      </w:r>
    </w:p>
    <w:p w14:paraId="307E8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题目：宋体加粗，小二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号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字</w:t>
      </w:r>
    </w:p>
    <w:p w14:paraId="69AC0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一级标题（一、）：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黑体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，三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号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字</w:t>
      </w:r>
    </w:p>
    <w:p w14:paraId="34B0D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二级标题（（一））：仿宋加粗，三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号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字</w:t>
      </w:r>
    </w:p>
    <w:p w14:paraId="0BB52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正文：仿宋，三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号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字</w:t>
      </w:r>
    </w:p>
    <w:p w14:paraId="53446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行距：1.5倍行距</w:t>
      </w:r>
    </w:p>
    <w:p w14:paraId="2F608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页码：页面底端居中</w:t>
      </w:r>
    </w:p>
    <w:p w14:paraId="011C60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277C4D-8D36-414B-9F8E-39AD3A3AF6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0F40310-D0F0-47C3-89AA-5C6AACA04BA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FBCF34E-BFCB-4C74-B079-30A7392FB76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6EA8E73-AC51-4815-B437-EC0B79CD00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96F19"/>
    <w:rsid w:val="1759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2025-11-07T07:07:00Z</dcterms:created>
  <dc:creator>张耀东</dc:creator>
  <cp:lastModifiedBy>张耀东</cp:lastModifiedBy>
  <dcterms:modified xsi:type="dcterms:W3CDTF">2025-11-07T07:07:36Z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CC8B31B7A8214E2CB28E151A1C684B88_11</vt:lpwstr>
  </property>
  <property fmtid="{D5CDD505-2E9C-101B-9397-08002B2CF9AE}" pid="4" name="KSOTemplateDocerSaveRecord">
    <vt:lpwstr>eyJoZGlkIjoiNzQ2ODk5NTRlMDRjMDFjYTU4MDJkZGNjMTgzZWMzNGEiLCJ1c2VySWQiOiI3NjMzNTYwNTEifQ==</vt:lpwstr>
  </property>
</Properties>
</file>