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0"/>
          <w:szCs w:val="40"/>
        </w:rPr>
      </w:pPr>
      <w:r>
        <w:rPr>
          <w:rFonts w:hint="eastAsia" w:ascii="方正小标宋简体" w:hAnsi="方正小标宋简体" w:eastAsia="方正小标宋简体" w:cs="方正小标宋简体"/>
          <w:b w:val="0"/>
          <w:bCs w:val="0"/>
          <w:i w:val="0"/>
          <w:iCs w:val="0"/>
          <w:caps w:val="0"/>
          <w:color w:val="000000"/>
          <w:spacing w:val="0"/>
          <w:sz w:val="40"/>
          <w:szCs w:val="40"/>
          <w:bdr w:val="none" w:color="auto" w:sz="0" w:space="0"/>
        </w:rPr>
        <w:t>关于开展2022年北京“最美科技工作者”学习宣传活动的通知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各区委宣传部、科协、科委、经信局，市学会、基层组织：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大力弘扬科学家精神，激发科技工作者的荣誉感、自豪感、责任感，团结凝聚广大科技工作者以强大的创新自信奋进高水平科技自立自强新征程，现决定在全社会广泛开展“最美科技工作者”学习宣传活动。具体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一、总体要求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以习近平新时代中国特色社会主义思想为指导，深入贯彻党的十九大和十九届历次全会精神，持续深化党史学习教育，广泛开展“最美科技工作者”学习宣传活动，深入挖掘一批爱党爱国爱社会主义、坚持科技为民把论文写在祖国大地上的优秀科技工作者典型，团结引领广大科技工作者坚持“四个面向”，学习最美、争当最美，为高水平科技自立自强贡献智慧力量，以饱满的精神状态和昂扬的奋斗姿态，迎接党的二十大胜利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二、主办单位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市委宣传部，市科协，市科委、中关村管委会，市经信局</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三、活动安排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活动主要由广泛动员、组织推荐、遴选发布、宣传展示、深入学习等环节组成。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广泛动员。主办单位联合印发通知，请各区、各学会、各单位积极开展北京“最美科技工作者”学习宣传活动。各级要层层发动，动员广大科技工作者和干部群众积极参与，深入挖掘身边科技人员服务构建新发展格局、服务抗击新冠疫情、服务乡村振兴等感人事迹，选树一大批先进典型，举办一系列富有仪式感的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组织推荐。3月下旬，各区科协联合区委宣传部、区科委、区经信局等单位，共同遴选推荐本区“最美科技工作者”。组织推荐过程中要主动融入本区迎接党的二十大宣传工作大局，充分运用媒体平台，同步开展候选人物感人事迹宣传展示，做好活动预热；要按照富有先进性、典型性和故事性的原则，兼顾不同类别、不同年龄的科技工作者，注重向基层一线科技工作者倾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主办单位组织推荐北京“最美科技工作者”候选人不超过2名。各区科协（需征求各区联合主办单位意见）推荐北京“最美科技工作者”候选人1—2名；市学会、基层组织推荐北京“最美科技工作者”候选人1名。支持中科院在京研究所积极开展北京“最美科技工作者”学习宣传活动，由中科院科学传播局统筹推荐北京“最美科技工作者”候选人1—2名。已获得国家级荣誉表彰、中宣部“最美”系列称号的科技人员原则上不再推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月20日前，推荐材料（电子版）报送至北京“最美科技工作者”活动办公室（电子邮箱zmkjgzz_bast@163.com，联系电话010—84617697）。推荐材料要客观、准确、完整，包括：推荐工作情况报告1份，须加盖推荐单位公章；《2022年北京“最美科技工作者”推荐人选汇总表》1份；《北京“最美科技工作者”学习宣传活动开展情况表》1份；《2022年北京“最美科技工作者”推荐表》1份（表中“推荐单位意见”处须加盖推荐单位公章）；推荐人选小2寸正面免冠彩色照片，及体现先进事迹的生活或工作照片3—5张；推荐材料电子版请提供Word版和PDF带章扫描版各一套，照片请提供jpg格式，不小于2MB，用姓名+序号作为照片名。体现推荐人选工作生活的视频（MP4或MOV格式）1个，请发“最美科技工作者”活动办公室邮箱（zmkjgzz_bast@163.com），要求时长在3分钟以内，横屏竖屏拍摄均可，画面人员穿着得体，避免逆光拍摄，分辨率为横版1920*1080或竖版1080*1920。推荐材料要客观、准确、完整，不得涉及国家秘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纸质材料与电子版材料须保持一致，于4月20日前报送北京“最美科技工作者”活动办公室（地址：北京市朝阳区育慧里4号北京市科学技术协会720室），包括《2022年北京“最美科技工作者”推荐表》原件2份，《2022年北京“最美科技工作者”推荐人选汇总表》1份，《北京“最美科技工作者”学习宣传活动开展情况表》1份，推荐工作情况报告1份，以上均须加盖推荐单位公章。推荐人照片和视频请以光盘或U盘方式随纸质材料一并报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遴选发布。主办单位综合推荐情况，对候选人进行专家遴选，确定10位2022年北京“最美科技工作者”，同时作为2022年全国“最美科技工作者”候选人。举办北京“最美科技工作者”发布仪式，各主办单位有关领导同志，以及相关单位负责同志和“最美科技工作者”及其亲属参加。各区可结合实际发布本区“最美科技工作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宣传展示。2022年北京“最美科技工作者”发布后，由各级宣传部门牵头，在各媒体平台全面铺开学习宣传活动。通过市级和各区主要新闻媒体对学习宣传活动进行广泛报道，形成宣传声势。将北京“最美科技工作者”学习宣传活动纳入公益广告整体宣传，制作公益广告，广泛宣传展示。用好用活新媒体，精选北京“最美科技工作者”典型事迹，通过重点新闻网站、主要商业网站和“两微一端”广泛推送，扩大活动吸引力影响力引导力，共同营造科技界踔厉奋发、实干兴邦的浓厚氛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深入学习。各区各部门各单位围绕“最美科技工作者”主题，结合实际开展形式多样的巡回报告、学习实践、志愿服务等活动。创新形式，采取群众喜闻乐见的方式，讲好新时代科技工作者的感人故事，讲实科技界优良学风建设的累累硕果，讲透科学家精神作为中国共产党人精神谱系重要组成部分的深刻内涵，把“最美科技工作者”学习宣传活动与党史学习教育常态化长效化有机结合，健全科技工作者“我为群众办实事”的有效机制，进一步密切科技工作者与群众之间的联系，在全社会营造尊重知识、尊重人才的良好氛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四、遴选标准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1.政治过硬。热爱祖国，拥护中国共产党的领导，思想政治坚定，自觉践行社会主义核心价值观；作风廉洁，遵纪守法；恪守科学道德、树立良好学风；淡泊名利、艰苦奋斗、无私奉献。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业绩突出。注重推荐长期奋战在科研一线，坚持面向世界科技前沿，在前沿领域和基础研究上作出重要贡献的科技工作者；坚持面向国家重大需求，突破关键核心技术，为北京国际科技创新中心建设作出重要贡献的科技工作者；坚持面向经济主战场，推动科技成果转化应用，为构建新发展格局作出重要贡献的科技工作者；坚持面向人民生命健康，为保护人民群众生命安全和身体健康作出重要贡献的优秀科技工作者；坚持服务社会，为乡村振兴、共同富裕、公众科学素质提升作出重要贡献的科技工作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3.事迹感人。适合公开宣传，有突出的先进性、代表性和影响力（不包括现役军人、公务员和参照公务员法管理的党政机关现任司局级以上行政职务者）。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4.面向基层。各区、各学会、各单位推荐人选要突出基层一线，特别是聚焦青年科技工作者典型。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五、有关要求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加强领导。开展“最美科技工作者”学习宣传活动是社会主义精神文明建设的一件大事，是加强和改进新时代科技工作者思想政治工作、做好科技工作者政治引领和政治吸纳的有效举措。各区各部门各单位要充分认识活动的重要意义，结合迎接党的二十大胜利召开，切实加强组织领导，精心筹划部署，严密组织实施，积极稳妥做好各相关工作，确保活动有力有序有效推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统筹协调。充分发挥各自优势，加强协调、形成合力，组织好本区本单位“最美科技工作者”学习宣传活动，及时推荐报送典型线索，配合做好采访、拍摄，共同把活动抓出质量、抓出声势、抓出影响。有关情况及时报送活动办公室。学习宣传活动要严格遵守各地方各单位疫情防控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坚持原则。要坚持“公开、公正、公平、择优”原则，严格评选标准，充分发扬民主，保证推荐质量。推荐工作要坚持以科技工作者的思想品质、精神风貌和工作实绩为衡量基准，要按照民主程序确定推荐人选，并在一定范围内公示。可与同期开展的各类先进人物推选工作统筹开展，尽可能减少基层工作负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务求实效。要研究探索、主动适应新形势下典型宣传的内在规律，面向不同人群进行精准传播，增强活动的吸引力感染力引导力。要充分考虑科技工作者的工作特点和实际需求，调动广大科技工作者参与的积极性，切实发挥好典型示范的激励作用。力戒形式主义，使活动真正得到科技工作者的普遍欢迎，受到各界群众的热情关注。</w:t>
      </w:r>
    </w:p>
    <w:p>
      <w:pPr>
        <w:keepNext w:val="0"/>
        <w:keepLines w:val="0"/>
        <w:pageBreakBefore w:val="0"/>
        <w:widowControl w:val="0"/>
        <w:kinsoku/>
        <w:wordWrap/>
        <w:overflowPunct/>
        <w:topLinePunct w:val="0"/>
        <w:autoSpaceDE/>
        <w:autoSpaceDN/>
        <w:bidi w:val="0"/>
        <w:adjustRightInd/>
        <w:snapToGrid/>
        <w:spacing w:line="520" w:lineRule="exact"/>
        <w:ind w:left="2238" w:leftChars="304" w:hanging="1600" w:hangingChars="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 系  人：北京科普发展与研究中心，王慧、马文轩，010—84617697</w:t>
      </w:r>
    </w:p>
    <w:p>
      <w:pPr>
        <w:keepNext w:val="0"/>
        <w:keepLines w:val="0"/>
        <w:pageBreakBefore w:val="0"/>
        <w:widowControl w:val="0"/>
        <w:kinsoku/>
        <w:wordWrap/>
        <w:overflowPunct/>
        <w:topLinePunct w:val="0"/>
        <w:autoSpaceDE/>
        <w:autoSpaceDN/>
        <w:bidi w:val="0"/>
        <w:adjustRightInd/>
        <w:snapToGrid/>
        <w:spacing w:line="520" w:lineRule="exact"/>
        <w:ind w:left="2238" w:leftChars="304" w:hanging="1600" w:hangingChars="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北京市科协调宣部，刘倩、李磊，</w:t>
      </w:r>
    </w:p>
    <w:p>
      <w:pPr>
        <w:keepNext w:val="0"/>
        <w:keepLines w:val="0"/>
        <w:pageBreakBefore w:val="0"/>
        <w:widowControl w:val="0"/>
        <w:kinsoku/>
        <w:wordWrap/>
        <w:overflowPunct/>
        <w:topLinePunct w:val="0"/>
        <w:autoSpaceDE/>
        <w:autoSpaceDN/>
        <w:bidi w:val="0"/>
        <w:adjustRightInd/>
        <w:snapToGrid/>
        <w:spacing w:line="520" w:lineRule="exact"/>
        <w:ind w:left="2234" w:leftChars="1064"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010—84650077—8100</w:t>
      </w:r>
    </w:p>
    <w:p>
      <w:pPr>
        <w:keepNext w:val="0"/>
        <w:keepLines w:val="0"/>
        <w:pageBreakBefore w:val="0"/>
        <w:widowControl w:val="0"/>
        <w:kinsoku/>
        <w:wordWrap/>
        <w:overflowPunct/>
        <w:topLinePunct w:val="0"/>
        <w:autoSpaceDE/>
        <w:autoSpaceDN/>
        <w:bidi w:val="0"/>
        <w:adjustRightInd/>
        <w:snapToGrid/>
        <w:spacing w:line="520" w:lineRule="exact"/>
        <w:ind w:left="2234" w:leftChars="1064" w:firstLine="0" w:firstLineChars="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中共北京市委宣传部   北京市科学技术协会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北京市科学技术委员会、中关村科技园区管理委员会     北京市经济和信息化局</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40"/>
        </w:rPr>
      </w:pPr>
    </w:p>
    <w:p>
      <w:pPr>
        <w:keepNext w:val="0"/>
        <w:keepLines w:val="0"/>
        <w:pageBreakBefore w:val="0"/>
        <w:widowControl w:val="0"/>
        <w:tabs>
          <w:tab w:val="left" w:pos="1898"/>
        </w:tabs>
        <w:kinsoku/>
        <w:wordWrap/>
        <w:overflowPunct/>
        <w:topLinePunct w:val="0"/>
        <w:autoSpaceDE/>
        <w:autoSpaceDN/>
        <w:bidi w:val="0"/>
        <w:adjustRightInd/>
        <w:snapToGrid/>
        <w:spacing w:line="520" w:lineRule="exact"/>
        <w:ind w:left="2234" w:leftChars="1064"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ab/>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2022年3月30日</w:t>
      </w:r>
    </w:p>
    <w:p>
      <w:pPr>
        <w:keepNext w:val="0"/>
        <w:keepLines w:val="0"/>
        <w:pageBreakBefore w:val="0"/>
        <w:widowControl w:val="0"/>
        <w:kinsoku/>
        <w:wordWrap/>
        <w:overflowPunct/>
        <w:topLinePunct w:val="0"/>
        <w:autoSpaceDE/>
        <w:autoSpaceDN/>
        <w:bidi w:val="0"/>
        <w:adjustRightInd/>
        <w:snapToGrid/>
        <w:spacing w:line="520" w:lineRule="exact"/>
        <w:ind w:left="2234" w:leftChars="1064" w:firstLine="0" w:firstLineChars="0"/>
        <w:jc w:val="right"/>
        <w:textAlignment w:val="auto"/>
        <w:rPr>
          <w:rFonts w:hint="eastAsia" w:ascii="仿宋_GB2312" w:hAnsi="仿宋_GB2312" w:eastAsia="仿宋_GB2312" w:cs="仿宋_GB2312"/>
          <w:sz w:val="32"/>
          <w:szCs w:val="4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光中圆_CNKI">
    <w:panose1 w:val="02000500000000000000"/>
    <w:charset w:val="86"/>
    <w:family w:val="auto"/>
    <w:pitch w:val="default"/>
    <w:sig w:usb0="A00002BF" w:usb1="18CF7CFA" w:usb2="00000016" w:usb3="00000000" w:csb0="0004000F" w:csb1="00000000"/>
  </w:font>
  <w:font w:name="华光姚体_CNKI">
    <w:panose1 w:val="02000500000000000000"/>
    <w:charset w:val="86"/>
    <w:family w:val="auto"/>
    <w:pitch w:val="default"/>
    <w:sig w:usb0="A00002BF" w:usb1="38CF7CFA" w:usb2="00000016" w:usb3="00000000" w:csb0="0004000F" w:csb1="00000000"/>
  </w:font>
  <w:font w:name="华光文韵宋_CNKI">
    <w:panose1 w:val="02000500000000000000"/>
    <w:charset w:val="86"/>
    <w:family w:val="auto"/>
    <w:pitch w:val="default"/>
    <w:sig w:usb0="A00002BF" w:usb1="38CF7CFA" w:usb2="00000016" w:usb3="00000000" w:csb0="0004000F" w:csb1="00000000"/>
  </w:font>
  <w:font w:name="华光琥珀_CNKI">
    <w:panose1 w:val="02000500000000000000"/>
    <w:charset w:val="86"/>
    <w:family w:val="auto"/>
    <w:pitch w:val="default"/>
    <w:sig w:usb0="A00002BF" w:usb1="38CF7CFA" w:usb2="00000016" w:usb3="00000000" w:csb0="0004000F" w:csb1="00000000"/>
  </w:font>
  <w:font w:name="华光楷体_CNKI">
    <w:panose1 w:val="02000500000000000000"/>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170E5"/>
    <w:rsid w:val="1D7913D3"/>
    <w:rsid w:val="34FF4A9D"/>
    <w:rsid w:val="6E42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2022-04-06T03:12:42Z</dcterms:created>
  <dc:creator>wangmei</dc:creator>
  <cp:lastModifiedBy>飘</cp:lastModifiedBy>
  <dcterms:modified xsi:type="dcterms:W3CDTF">2022-04-06T03:20:38Z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8146BEE8854B4926A2FE5AC08D1A5A6C</vt:lpwstr>
  </property>
</Properties>
</file>