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both"/>
        <w:rPr>
          <w:rFonts w:ascii="黑体" w:hAnsi="黑体" w:eastAsia="黑体" w:cs="黑体"/>
          <w:sz w:val="32"/>
          <w:szCs w:val="32"/>
        </w:rPr>
      </w:pPr>
      <w:r>
        <w:rPr>
          <w:rFonts w:hint="eastAsia" w:ascii="黑体" w:hAnsi="黑体" w:eastAsia="黑体" w:cs="黑体"/>
          <w:sz w:val="32"/>
          <w:szCs w:val="32"/>
        </w:rPr>
        <w:t>附件1</w:t>
      </w:r>
    </w:p>
    <w:p>
      <w:pPr>
        <w:spacing w:line="220" w:lineRule="atLeast"/>
        <w:jc w:val="center"/>
        <w:rPr>
          <w:rFonts w:ascii="方正小标宋简体" w:eastAsia="方正小标宋简体"/>
          <w:sz w:val="44"/>
          <w:szCs w:val="44"/>
        </w:rPr>
      </w:pPr>
      <w:r>
        <w:rPr>
          <w:rFonts w:hint="eastAsia" w:ascii="方正小标宋简体" w:eastAsia="方正小标宋简体"/>
          <w:sz w:val="44"/>
          <w:szCs w:val="44"/>
        </w:rPr>
        <w:t>2022年第一批“揭榜挂帅”发布榜单目录</w:t>
      </w:r>
    </w:p>
    <w:tbl>
      <w:tblPr>
        <w:tblStyle w:val="5"/>
        <w:tblW w:w="1490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16"/>
        <w:gridCol w:w="1418"/>
        <w:gridCol w:w="3402"/>
        <w:gridCol w:w="3036"/>
        <w:gridCol w:w="3201"/>
        <w:gridCol w:w="1842"/>
        <w:gridCol w:w="13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1" w:hRule="atLeast"/>
          <w:jc w:val="center"/>
        </w:trPr>
        <w:tc>
          <w:tcPr>
            <w:tcW w:w="616" w:type="dxa"/>
            <w:vAlign w:val="center"/>
          </w:tcPr>
          <w:p>
            <w:pPr>
              <w:spacing w:after="0" w:line="220" w:lineRule="atLeast"/>
              <w:jc w:val="center"/>
              <w:rPr>
                <w:b w:val="0"/>
                <w:bCs/>
              </w:rPr>
            </w:pPr>
            <w:r>
              <w:rPr>
                <w:rFonts w:hint="eastAsia"/>
                <w:b w:val="0"/>
                <w:bCs/>
              </w:rPr>
              <w:t>序号</w:t>
            </w:r>
          </w:p>
        </w:tc>
        <w:tc>
          <w:tcPr>
            <w:tcW w:w="1418" w:type="dxa"/>
            <w:tcBorders>
              <w:right w:val="single" w:color="auto" w:sz="4" w:space="0"/>
            </w:tcBorders>
            <w:vAlign w:val="center"/>
          </w:tcPr>
          <w:p>
            <w:pPr>
              <w:spacing w:after="0" w:line="220" w:lineRule="atLeast"/>
              <w:jc w:val="center"/>
              <w:rPr>
                <w:b w:val="0"/>
                <w:bCs/>
              </w:rPr>
            </w:pPr>
            <w:r>
              <w:rPr>
                <w:rFonts w:hint="eastAsia"/>
                <w:b w:val="0"/>
                <w:bCs/>
              </w:rPr>
              <w:t>项目编号</w:t>
            </w:r>
          </w:p>
        </w:tc>
        <w:tc>
          <w:tcPr>
            <w:tcW w:w="3402" w:type="dxa"/>
            <w:tcBorders>
              <w:left w:val="single" w:color="auto" w:sz="4" w:space="0"/>
            </w:tcBorders>
            <w:vAlign w:val="center"/>
          </w:tcPr>
          <w:p>
            <w:pPr>
              <w:spacing w:after="0"/>
              <w:jc w:val="center"/>
              <w:rPr>
                <w:b w:val="0"/>
                <w:bCs/>
              </w:rPr>
            </w:pPr>
            <w:r>
              <w:rPr>
                <w:rFonts w:hint="eastAsia"/>
                <w:b w:val="0"/>
                <w:bCs/>
              </w:rPr>
              <w:t>榜单名称</w:t>
            </w:r>
          </w:p>
        </w:tc>
        <w:tc>
          <w:tcPr>
            <w:tcW w:w="3036" w:type="dxa"/>
            <w:vAlign w:val="center"/>
          </w:tcPr>
          <w:p>
            <w:pPr>
              <w:spacing w:after="0" w:line="220" w:lineRule="atLeast"/>
              <w:jc w:val="center"/>
              <w:rPr>
                <w:b w:val="0"/>
                <w:bCs/>
              </w:rPr>
            </w:pPr>
            <w:r>
              <w:rPr>
                <w:rFonts w:hint="eastAsia"/>
                <w:b w:val="0"/>
                <w:bCs/>
              </w:rPr>
              <w:t>发榜单位</w:t>
            </w:r>
          </w:p>
        </w:tc>
        <w:tc>
          <w:tcPr>
            <w:tcW w:w="3201" w:type="dxa"/>
            <w:vAlign w:val="center"/>
          </w:tcPr>
          <w:p>
            <w:pPr>
              <w:spacing w:after="0" w:line="220" w:lineRule="atLeast"/>
              <w:jc w:val="center"/>
              <w:rPr>
                <w:b w:val="0"/>
                <w:bCs/>
              </w:rPr>
            </w:pPr>
            <w:r>
              <w:rPr>
                <w:rFonts w:hint="eastAsia"/>
                <w:b w:val="0"/>
                <w:bCs/>
              </w:rPr>
              <w:t>联系人及职务电话</w:t>
            </w:r>
          </w:p>
        </w:tc>
        <w:tc>
          <w:tcPr>
            <w:tcW w:w="1842" w:type="dxa"/>
            <w:vAlign w:val="center"/>
          </w:tcPr>
          <w:p>
            <w:pPr>
              <w:spacing w:after="0" w:line="220" w:lineRule="atLeast"/>
              <w:jc w:val="center"/>
              <w:rPr>
                <w:b w:val="0"/>
                <w:bCs/>
              </w:rPr>
            </w:pPr>
            <w:r>
              <w:rPr>
                <w:rFonts w:hint="eastAsia"/>
                <w:b w:val="0"/>
                <w:bCs/>
              </w:rPr>
              <w:t>归口管理部门</w:t>
            </w:r>
          </w:p>
        </w:tc>
        <w:tc>
          <w:tcPr>
            <w:tcW w:w="1390" w:type="dxa"/>
            <w:vAlign w:val="center"/>
          </w:tcPr>
          <w:p>
            <w:pPr>
              <w:spacing w:after="0" w:line="200" w:lineRule="atLeast"/>
              <w:jc w:val="center"/>
              <w:rPr>
                <w:b w:val="0"/>
                <w:bCs/>
              </w:rPr>
            </w:pPr>
            <w:r>
              <w:rPr>
                <w:rFonts w:hint="eastAsia"/>
                <w:b w:val="0"/>
                <w:bCs/>
              </w:rPr>
              <w:t>项目拟投入（w）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jc w:val="center"/>
        </w:trPr>
        <w:tc>
          <w:tcPr>
            <w:tcW w:w="14905" w:type="dxa"/>
            <w:gridSpan w:val="7"/>
            <w:vAlign w:val="center"/>
          </w:tcPr>
          <w:p>
            <w:pPr>
              <w:spacing w:after="0" w:line="220" w:lineRule="atLeast"/>
              <w:jc w:val="center"/>
              <w:rPr>
                <w:sz w:val="24"/>
                <w:szCs w:val="24"/>
              </w:rPr>
            </w:pPr>
            <w:r>
              <w:rPr>
                <w:rFonts w:hint="eastAsia" w:ascii="方正黑体_GBK" w:hAnsi="方正黑体_GBK" w:eastAsia="方正黑体_GBK" w:cs="方正黑体_GBK"/>
                <w:sz w:val="24"/>
                <w:szCs w:val="24"/>
              </w:rPr>
              <w:t>技术创新类共33个榜单，项目总拟投入21109万元。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2022创001</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智能驾驶制动系统软件核心算法技术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长城汽车股份有限公司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杨刚经理13730457597</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2022创002</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智能化后轮转向核心算法技术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长城汽车股份有限公司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杨刚经理13730457597</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2022创003</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智能主动悬架技术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长城汽车股份有限公司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杨刚经理13730457597</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2022创004</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摩托车发动机控制系统底层驱动软件技术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长城汽车股份有限公司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杨刚经理13730457597</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2022创005</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防水透汽薄膜用生物基可降解TPU颗粒研发</w:t>
            </w:r>
          </w:p>
        </w:tc>
        <w:tc>
          <w:tcPr>
            <w:tcW w:w="3036" w:type="dxa"/>
            <w:vAlign w:val="center"/>
          </w:tcPr>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保定邦泰高分子新材料</w:t>
            </w:r>
          </w:p>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董小平研发中心主任15100283386</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1"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6</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2022创006</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汽车冲压模具智能化设计软件开发技术</w:t>
            </w:r>
          </w:p>
        </w:tc>
        <w:tc>
          <w:tcPr>
            <w:tcW w:w="3036" w:type="dxa"/>
            <w:vAlign w:val="center"/>
          </w:tcPr>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精诚工科汽车系统</w:t>
            </w:r>
          </w:p>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寇全真经理15831511662</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2022创007</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非洲猪瘟病毒检测试剂盒的开发</w:t>
            </w:r>
          </w:p>
        </w:tc>
        <w:tc>
          <w:tcPr>
            <w:tcW w:w="3036" w:type="dxa"/>
            <w:vAlign w:val="center"/>
          </w:tcPr>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瑞普（保定）生物药业</w:t>
            </w:r>
          </w:p>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刘涛技术部经理15130407606</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2022创008</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铝合金车轮降噪技术研究与应用</w:t>
            </w:r>
          </w:p>
        </w:tc>
        <w:tc>
          <w:tcPr>
            <w:tcW w:w="3036" w:type="dxa"/>
            <w:vAlign w:val="center"/>
          </w:tcPr>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保定市立中车轮制造</w:t>
            </w:r>
          </w:p>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徐连弟处长13503126114</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2022创009</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铝合金车轮基体及表面材料表征分析技术研究与应用</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保定市立中车轮制造</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徐连弟处长13503126114</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2022创010</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环保节能的砌块成型机的研究</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保定市泰华机械制造</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郭倩职员15720020444</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2022创011</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综合能源能量管理技术研究及关键系统研发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保定嘉盛光电科技股份</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陈敬欣职员13673126890</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高新区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2022创012</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ABCI-YUNION光伏电站智能运营管理系统</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保定云鹰能源科技</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王鹏职员15232388269</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高新区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1"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2022创013</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新能源电动汽车充电管理云平台</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国文电气股份有限公司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刘发国研发副总经理13313121631</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高新区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2022创014</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具有高透光、高遮盖纳米光学结构的涂层薄膜</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保定嘉盛光电科技股份</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陈敬欣职员13673126890</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高新区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2022创015</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基于人源诱导多能干细胞神经细胞关键技术榜单</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河北三臧生物科技</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邓姗姗副总17736229999</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高新区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1"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2022创016</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通用型 CAR-T 细胞的关键技术榜单</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河北三臧生物科技</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邓姗姗副总17736229999</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高新区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2021创012（滚动）</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建筑用高效节能玻璃研发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河北天博建设科技</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刘静科技专员13931350557</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高新区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2022创017</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基于无人机自主飞行的水域巡检视频及图像智能处理技术研究与应用</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国鹰北方航空科技</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刘震元副总经理13701137222</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竞秀区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1"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2022创018</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柔性显示材料CPI单体的开发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中国乐凯集团有限公司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许士鲁副主任13032023782</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竞秀区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2022创019</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新能源汽车蓄电池充放电系统巡检功能的研发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保定市科露华电源</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路芳技术员13663227307</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竞秀区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3"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2022创020</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带电磁锁止差速功能的整体式前驱动桥总成</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保定市兴润车桥制造</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陈喜增 15133267979</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竞秀区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2022创021</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关键零部件超硬材料激光高效熔覆技术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河北领科新材料科技</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陈思清总经理助理13722233115</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竞秀区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23</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2022创022</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一体化生态厕所的研发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河北建设集团安装工程</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柏长潇技术员18131515293</w:t>
            </w:r>
          </w:p>
        </w:tc>
        <w:tc>
          <w:tcPr>
            <w:tcW w:w="1842" w:type="dxa"/>
            <w:vAlign w:val="center"/>
          </w:tcPr>
          <w:p>
            <w:pPr>
              <w:spacing w:after="0" w:line="2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竞秀区</w:t>
            </w:r>
          </w:p>
        </w:tc>
        <w:tc>
          <w:tcPr>
            <w:tcW w:w="1390" w:type="dxa"/>
            <w:vAlign w:val="center"/>
          </w:tcPr>
          <w:p>
            <w:pPr>
              <w:spacing w:after="0" w:line="2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24</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2022创023</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基于国产操作系统的电力智能终端机监控平台项目</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保定冀中电力设备</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赵焕军13032317837</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竞秀区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5000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25</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2022创024</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产品轻量化</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河北中兴汽车制造</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李月兰18903127063</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竞秀区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26</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2022创025</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车联网技术开发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河北中兴汽车制造</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李月兰18903127063</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竞秀区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27</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2022创026</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混动皮卡开发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河北中兴汽车制造</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李月兰18903127063</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竞秀区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3"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28</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2022创027</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Style w:val="9"/>
                <w:rFonts w:hint="eastAsia" w:ascii="仿宋_GB2312" w:hAnsi="仿宋_GB2312" w:eastAsia="仿宋_GB2312" w:cs="仿宋_GB2312"/>
                <w:kern w:val="2"/>
                <w:sz w:val="22"/>
                <w:szCs w:val="22"/>
              </w:rPr>
              <w:t>PCB复合保温板用于高节能标准建筑的研发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河北鹏润建材科技</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刘聪经理18624073395</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满城区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6"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29</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2022创028</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酶法生产磷脂酰丝氨酸</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河北达瑞生物科技股份</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王会忠13582053816</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满城区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5"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30</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2022创029</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气凝胶模切、粘合、监测、组装自动化生产系统</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保定市宏腾科技有限公司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李海涛经理18733209408</w:t>
            </w:r>
          </w:p>
        </w:tc>
        <w:tc>
          <w:tcPr>
            <w:tcW w:w="1842" w:type="dxa"/>
            <w:vAlign w:val="center"/>
          </w:tcPr>
          <w:p>
            <w:pPr>
              <w:spacing w:after="0" w:line="2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rPr>
              <w:t>满城区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31</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2022创030</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汽车零部件测量系统开发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凌云工业股份有限公司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田效光科技管理专员13663323757</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涿州市</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32</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2022创031</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充液成形（充压镦形）工艺及产品开发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凌云工业股份有限公司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田效光科技管理专员13663323757</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涿州市</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33</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2022创032</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运用“三化融合”技术破解“医防融合”难题推动医共体由治疗向健康转型综合解决方案设计及应用研究</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河北省唐县人民医院</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张瑞红科技处处长13931391449</w:t>
            </w:r>
          </w:p>
        </w:tc>
        <w:tc>
          <w:tcPr>
            <w:tcW w:w="1842"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唐  县</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9" w:hRule="atLeast"/>
          <w:jc w:val="center"/>
        </w:trPr>
        <w:tc>
          <w:tcPr>
            <w:tcW w:w="14905" w:type="dxa"/>
            <w:gridSpan w:val="7"/>
            <w:vAlign w:val="center"/>
          </w:tcPr>
          <w:p>
            <w:pPr>
              <w:spacing w:after="0" w:line="220" w:lineRule="atLeast"/>
              <w:jc w:val="center"/>
            </w:pPr>
            <w:r>
              <w:rPr>
                <w:rFonts w:hint="eastAsia"/>
              </w:rPr>
              <w:t>成果转化类榜单共</w:t>
            </w:r>
            <w:r>
              <w:rPr>
                <w:rFonts w:hint="eastAsia"/>
                <w:lang w:val="en-US" w:eastAsia="zh-CN"/>
              </w:rPr>
              <w:t>11</w:t>
            </w:r>
            <w:r>
              <w:rPr>
                <w:rFonts w:hint="eastAsia"/>
              </w:rPr>
              <w:t>个，项目总拟投入11610万元。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34</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2022转001</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针灸疗法联合麻醉镇痛技术在快速康复外科的围术期应用效果</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保定市第一中心医院</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王会月医师</w:t>
            </w:r>
          </w:p>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18732223107</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35</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rPr>
            </w:pPr>
            <w:r>
              <w:rPr>
                <w:rFonts w:hint="eastAsia" w:ascii="仿宋_GB2312" w:hAnsi="仿宋_GB2312" w:eastAsia="仿宋_GB2312" w:cs="仿宋_GB2312"/>
              </w:rPr>
              <w:t>2022转002</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超宽带、高稳定及高效率近红外荧光材料产业化开发</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河北大学</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李盼来副院长13831209527</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莲池区</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36</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2021转001（滚动）</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面向电力市场交易的虚拟电厂分层协同优化关键技术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华北电力大学</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飞13903125055</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0"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37</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2021转002（滚动）</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高精度光伏发电功率多时空尺度预测系统关键技术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华北电力大学</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飞13903125055</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3"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37</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2021转005（滚动）</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婴童纺织品抗病毒纳米整理技术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w:t>
            </w:r>
            <w:bookmarkStart w:id="0" w:name="_GoBack"/>
            <w:bookmarkEnd w:id="0"/>
            <w:r>
              <w:rPr>
                <w:rFonts w:hint="eastAsia" w:ascii="仿宋_GB2312" w:hAnsi="仿宋_GB2312" w:eastAsia="仿宋_GB2312" w:cs="仿宋_GB2312"/>
                <w:sz w:val="22"/>
                <w:szCs w:val="22"/>
              </w:rPr>
              <w:t>北瑞春纺织品有限公司</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满全县总工15533125519</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高阳县</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39</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2021转007（滚动）</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有源配电网关键部位数字孪生系统建设关键技术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华北电力大学</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何玉灵13933976956</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保定市</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9"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40</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2022转008</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医用级聚乳酸及其共聚物生物降解材料</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河北省科学院能源研究所</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李彦涛13903116163</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石家庄</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9000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41</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2022转009</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改性磷酸铁锰锂材料制备工艺</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河北省科学院能源研究所</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何</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蕊13832155244</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石家庄</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42</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2022转010</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阳离子改性淀粉絮凝剂</w:t>
            </w:r>
          </w:p>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关键技术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河北省科学院能源研究所</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李海花13784383035</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石家庄</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43</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2022转011</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无磷无氮型绿色聚合物水处理药剂关键技术榜单</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河北省科学院能源研究所</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闫美芳13932182462</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石家庄</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jc w:val="center"/>
        </w:trPr>
        <w:tc>
          <w:tcPr>
            <w:tcW w:w="616"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44</w:t>
            </w:r>
          </w:p>
        </w:tc>
        <w:tc>
          <w:tcPr>
            <w:tcW w:w="1418" w:type="dxa"/>
            <w:tcBorders>
              <w:right w:val="single" w:color="auto" w:sz="4" w:space="0"/>
            </w:tcBorders>
            <w:vAlign w:val="center"/>
          </w:tcPr>
          <w:p>
            <w:pPr>
              <w:spacing w:after="0" w:line="22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2022转012</w:t>
            </w:r>
          </w:p>
        </w:tc>
        <w:tc>
          <w:tcPr>
            <w:tcW w:w="3402" w:type="dxa"/>
            <w:tcBorders>
              <w:left w:val="single" w:color="auto" w:sz="4" w:space="0"/>
            </w:tcBorders>
            <w:vAlign w:val="center"/>
          </w:tcPr>
          <w:p>
            <w:pPr>
              <w:spacing w:after="0" w:line="220" w:lineRule="atLeas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具有高CO2吸附性能的纳米多孔碳材料的制备关键技术</w:t>
            </w:r>
          </w:p>
        </w:tc>
        <w:tc>
          <w:tcPr>
            <w:tcW w:w="3036"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河北省科学院能源研究所</w:t>
            </w:r>
          </w:p>
        </w:tc>
        <w:tc>
          <w:tcPr>
            <w:tcW w:w="3201"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王莎莎18333151787</w:t>
            </w:r>
          </w:p>
        </w:tc>
        <w:tc>
          <w:tcPr>
            <w:tcW w:w="1842" w:type="dxa"/>
            <w:vAlign w:val="center"/>
          </w:tcPr>
          <w:p>
            <w:pPr>
              <w:spacing w:after="0" w:line="22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石家庄</w:t>
            </w:r>
          </w:p>
        </w:tc>
        <w:tc>
          <w:tcPr>
            <w:tcW w:w="1390" w:type="dxa"/>
            <w:vAlign w:val="center"/>
          </w:tcPr>
          <w:p>
            <w:pPr>
              <w:spacing w:after="0" w:line="220" w:lineRule="atLeast"/>
              <w:jc w:val="center"/>
              <w:rPr>
                <w:rFonts w:hint="eastAsia" w:ascii="仿宋_GB2312" w:hAnsi="仿宋_GB2312" w:eastAsia="仿宋_GB2312" w:cs="仿宋_GB2312"/>
              </w:rPr>
            </w:pPr>
            <w:r>
              <w:rPr>
                <w:rFonts w:hint="eastAsia" w:ascii="仿宋_GB2312" w:hAnsi="仿宋_GB2312" w:eastAsia="仿宋_GB2312" w:cs="仿宋_GB2312"/>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jc w:val="center"/>
        </w:trPr>
        <w:tc>
          <w:tcPr>
            <w:tcW w:w="616" w:type="dxa"/>
            <w:vAlign w:val="center"/>
          </w:tcPr>
          <w:p>
            <w:pPr>
              <w:spacing w:after="0" w:line="220" w:lineRule="atLeast"/>
              <w:jc w:val="center"/>
              <w:rPr>
                <w:rFonts w:hint="eastAsia" w:ascii="方正黑体_GBK" w:hAnsi="方正黑体_GBK" w:eastAsia="方正黑体_GBK" w:cs="方正黑体_GBK"/>
              </w:rPr>
            </w:pPr>
            <w:r>
              <w:rPr>
                <w:rFonts w:hint="eastAsia" w:ascii="方正黑体_GBK" w:hAnsi="方正黑体_GBK" w:eastAsia="方正黑体_GBK" w:cs="方正黑体_GBK"/>
              </w:rPr>
              <w:t>合计</w:t>
            </w:r>
          </w:p>
        </w:tc>
        <w:tc>
          <w:tcPr>
            <w:tcW w:w="1418" w:type="dxa"/>
            <w:tcBorders>
              <w:right w:val="single" w:color="auto" w:sz="4" w:space="0"/>
            </w:tcBorders>
            <w:vAlign w:val="center"/>
          </w:tcPr>
          <w:p>
            <w:pPr>
              <w:spacing w:after="0" w:line="220" w:lineRule="atLeast"/>
              <w:rPr>
                <w:rFonts w:hint="eastAsia" w:ascii="方正黑体_GBK" w:hAnsi="方正黑体_GBK" w:eastAsia="方正黑体_GBK" w:cs="方正黑体_GBK"/>
              </w:rPr>
            </w:pPr>
          </w:p>
        </w:tc>
        <w:tc>
          <w:tcPr>
            <w:tcW w:w="3402" w:type="dxa"/>
            <w:tcBorders>
              <w:left w:val="single" w:color="auto" w:sz="4" w:space="0"/>
            </w:tcBorders>
            <w:vAlign w:val="center"/>
          </w:tcPr>
          <w:p>
            <w:pPr>
              <w:spacing w:after="0" w:line="220" w:lineRule="atLeast"/>
              <w:rPr>
                <w:rFonts w:hint="eastAsia" w:ascii="方正黑体_GBK" w:hAnsi="方正黑体_GBK" w:eastAsia="方正黑体_GBK" w:cs="方正黑体_GBK"/>
              </w:rPr>
            </w:pPr>
          </w:p>
        </w:tc>
        <w:tc>
          <w:tcPr>
            <w:tcW w:w="3036" w:type="dxa"/>
            <w:vAlign w:val="center"/>
          </w:tcPr>
          <w:p>
            <w:pPr>
              <w:spacing w:after="0" w:line="220" w:lineRule="atLeast"/>
              <w:jc w:val="center"/>
              <w:rPr>
                <w:rFonts w:hint="eastAsia" w:ascii="方正黑体_GBK" w:hAnsi="方正黑体_GBK" w:eastAsia="方正黑体_GBK" w:cs="方正黑体_GBK"/>
              </w:rPr>
            </w:pPr>
          </w:p>
        </w:tc>
        <w:tc>
          <w:tcPr>
            <w:tcW w:w="3201" w:type="dxa"/>
            <w:vAlign w:val="center"/>
          </w:tcPr>
          <w:p>
            <w:pPr>
              <w:spacing w:after="0" w:line="220" w:lineRule="atLeast"/>
              <w:jc w:val="center"/>
              <w:rPr>
                <w:rFonts w:hint="eastAsia" w:ascii="方正黑体_GBK" w:hAnsi="方正黑体_GBK" w:eastAsia="方正黑体_GBK" w:cs="方正黑体_GBK"/>
              </w:rPr>
            </w:pPr>
          </w:p>
        </w:tc>
        <w:tc>
          <w:tcPr>
            <w:tcW w:w="1842" w:type="dxa"/>
            <w:vAlign w:val="center"/>
          </w:tcPr>
          <w:p>
            <w:pPr>
              <w:spacing w:after="0" w:line="220" w:lineRule="atLeast"/>
              <w:jc w:val="center"/>
              <w:rPr>
                <w:rFonts w:hint="eastAsia" w:ascii="方正黑体_GBK" w:hAnsi="方正黑体_GBK" w:eastAsia="方正黑体_GBK" w:cs="方正黑体_GBK"/>
              </w:rPr>
            </w:pPr>
          </w:p>
        </w:tc>
        <w:tc>
          <w:tcPr>
            <w:tcW w:w="1390" w:type="dxa"/>
            <w:vAlign w:val="center"/>
          </w:tcPr>
          <w:p>
            <w:pPr>
              <w:spacing w:after="0" w:line="220" w:lineRule="atLeast"/>
              <w:jc w:val="center"/>
              <w:rPr>
                <w:rFonts w:hint="eastAsia" w:ascii="方正黑体_GBK" w:hAnsi="方正黑体_GBK" w:eastAsia="方正黑体_GBK" w:cs="方正黑体_GBK"/>
                <w:b/>
                <w:sz w:val="28"/>
                <w:szCs w:val="28"/>
              </w:rPr>
            </w:pPr>
            <w:r>
              <w:rPr>
                <w:rFonts w:hint="eastAsia" w:ascii="方正黑体_GBK" w:hAnsi="方正黑体_GBK" w:eastAsia="方正黑体_GBK" w:cs="方正黑体_GBK"/>
                <w:b w:val="0"/>
                <w:bCs/>
                <w:sz w:val="28"/>
                <w:szCs w:val="28"/>
              </w:rPr>
              <w:t>32719</w:t>
            </w:r>
          </w:p>
        </w:tc>
      </w:tr>
    </w:tbl>
    <w:p>
      <w:pPr>
        <w:spacing w:line="220" w:lineRule="atLeast"/>
      </w:pPr>
    </w:p>
    <w:sectPr>
      <w:footerReference r:id="rId3" w:type="default"/>
      <w:pgSz w:w="16838" w:h="11906" w:orient="landscape"/>
      <w:pgMar w:top="1800" w:right="1440" w:bottom="1800" w:left="1440" w:header="708" w:footer="708" w:gutter="0"/>
      <w:pgNumType w:fmt="numberInDash" w:start="1"/>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25472"/>
      <w:docPartObj>
        <w:docPartGallery w:val="autotext"/>
      </w:docPartObj>
    </w:sdtPr>
    <w:sdtContent>
      <w:p>
        <w:pPr>
          <w:pStyle w:val="2"/>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
  <w:rsids>
    <w:rsidRoot w:val="00D31D50"/>
    <w:rsid w:val="0001792E"/>
    <w:rsid w:val="00021FFF"/>
    <w:rsid w:val="00075B26"/>
    <w:rsid w:val="000A1614"/>
    <w:rsid w:val="000C2E9F"/>
    <w:rsid w:val="000D66EB"/>
    <w:rsid w:val="000E3485"/>
    <w:rsid w:val="001065E3"/>
    <w:rsid w:val="00127F57"/>
    <w:rsid w:val="00156687"/>
    <w:rsid w:val="001C014B"/>
    <w:rsid w:val="001D5FB5"/>
    <w:rsid w:val="001F2985"/>
    <w:rsid w:val="001F6922"/>
    <w:rsid w:val="0022187E"/>
    <w:rsid w:val="00230181"/>
    <w:rsid w:val="00287DFE"/>
    <w:rsid w:val="002A0BA1"/>
    <w:rsid w:val="002A3897"/>
    <w:rsid w:val="002A5BFE"/>
    <w:rsid w:val="00316186"/>
    <w:rsid w:val="00323B43"/>
    <w:rsid w:val="00324944"/>
    <w:rsid w:val="00366930"/>
    <w:rsid w:val="00367B7C"/>
    <w:rsid w:val="00377750"/>
    <w:rsid w:val="003B03AF"/>
    <w:rsid w:val="003D37D8"/>
    <w:rsid w:val="003E3620"/>
    <w:rsid w:val="00400657"/>
    <w:rsid w:val="00426133"/>
    <w:rsid w:val="00427032"/>
    <w:rsid w:val="00427788"/>
    <w:rsid w:val="004358AB"/>
    <w:rsid w:val="00443AA6"/>
    <w:rsid w:val="00445487"/>
    <w:rsid w:val="0048152E"/>
    <w:rsid w:val="004A4FBE"/>
    <w:rsid w:val="004C77F0"/>
    <w:rsid w:val="004D53FC"/>
    <w:rsid w:val="004D688E"/>
    <w:rsid w:val="004E5C4D"/>
    <w:rsid w:val="004F605D"/>
    <w:rsid w:val="005054EC"/>
    <w:rsid w:val="00513262"/>
    <w:rsid w:val="005309C1"/>
    <w:rsid w:val="00553BB2"/>
    <w:rsid w:val="005540E8"/>
    <w:rsid w:val="00565906"/>
    <w:rsid w:val="00584A53"/>
    <w:rsid w:val="00592345"/>
    <w:rsid w:val="005A29FA"/>
    <w:rsid w:val="005C2850"/>
    <w:rsid w:val="005E1C6B"/>
    <w:rsid w:val="00601BD5"/>
    <w:rsid w:val="006206DA"/>
    <w:rsid w:val="0064598F"/>
    <w:rsid w:val="006573F0"/>
    <w:rsid w:val="00697CAF"/>
    <w:rsid w:val="0073287B"/>
    <w:rsid w:val="00741598"/>
    <w:rsid w:val="00760734"/>
    <w:rsid w:val="00761B20"/>
    <w:rsid w:val="007A5800"/>
    <w:rsid w:val="007C4DFD"/>
    <w:rsid w:val="007E4C1A"/>
    <w:rsid w:val="007F5125"/>
    <w:rsid w:val="00842DD7"/>
    <w:rsid w:val="0085506F"/>
    <w:rsid w:val="00866F35"/>
    <w:rsid w:val="00880DE0"/>
    <w:rsid w:val="0088291C"/>
    <w:rsid w:val="008862D6"/>
    <w:rsid w:val="0088758F"/>
    <w:rsid w:val="00893155"/>
    <w:rsid w:val="008B2C38"/>
    <w:rsid w:val="008B7726"/>
    <w:rsid w:val="008C4A45"/>
    <w:rsid w:val="008C60E6"/>
    <w:rsid w:val="00901B68"/>
    <w:rsid w:val="00904284"/>
    <w:rsid w:val="00926B20"/>
    <w:rsid w:val="00950E16"/>
    <w:rsid w:val="00961CE6"/>
    <w:rsid w:val="00971016"/>
    <w:rsid w:val="009716D6"/>
    <w:rsid w:val="009777BF"/>
    <w:rsid w:val="009C0B57"/>
    <w:rsid w:val="009C7405"/>
    <w:rsid w:val="009E712F"/>
    <w:rsid w:val="009F20C2"/>
    <w:rsid w:val="00A25E3F"/>
    <w:rsid w:val="00A547B8"/>
    <w:rsid w:val="00A72101"/>
    <w:rsid w:val="00AA6A14"/>
    <w:rsid w:val="00AB4A3B"/>
    <w:rsid w:val="00AE22E7"/>
    <w:rsid w:val="00B02A51"/>
    <w:rsid w:val="00B1304D"/>
    <w:rsid w:val="00B347EA"/>
    <w:rsid w:val="00B462A2"/>
    <w:rsid w:val="00B60617"/>
    <w:rsid w:val="00BC62F4"/>
    <w:rsid w:val="00C01DB2"/>
    <w:rsid w:val="00C0609D"/>
    <w:rsid w:val="00C449A3"/>
    <w:rsid w:val="00C5551B"/>
    <w:rsid w:val="00C62421"/>
    <w:rsid w:val="00C9501F"/>
    <w:rsid w:val="00CF69D3"/>
    <w:rsid w:val="00D23440"/>
    <w:rsid w:val="00D24859"/>
    <w:rsid w:val="00D31D50"/>
    <w:rsid w:val="00D52983"/>
    <w:rsid w:val="00D757D1"/>
    <w:rsid w:val="00D814DA"/>
    <w:rsid w:val="00D83661"/>
    <w:rsid w:val="00DA46E2"/>
    <w:rsid w:val="00DD44B1"/>
    <w:rsid w:val="00DE4832"/>
    <w:rsid w:val="00DF25D4"/>
    <w:rsid w:val="00E11822"/>
    <w:rsid w:val="00E1770A"/>
    <w:rsid w:val="00E27D49"/>
    <w:rsid w:val="00E3352F"/>
    <w:rsid w:val="00E4195E"/>
    <w:rsid w:val="00E64418"/>
    <w:rsid w:val="00EB2F76"/>
    <w:rsid w:val="00EE5BBE"/>
    <w:rsid w:val="00EF29AF"/>
    <w:rsid w:val="00EF6C41"/>
    <w:rsid w:val="00F20AB0"/>
    <w:rsid w:val="00FE4983"/>
    <w:rsid w:val="00FF069C"/>
    <w:rsid w:val="3DF71428"/>
    <w:rsid w:val="51DD5C3B"/>
    <w:rsid w:val="7EDA3CC9"/>
    <w:rsid w:val="D7F720C7"/>
    <w:rsid w:val="E6EFE503"/>
    <w:rsid w:val="EBFF6E75"/>
    <w:rsid w:val="FDCE4661"/>
    <w:rsid w:val="FEEE9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qFormat/>
    <w:uiPriority w:val="99"/>
    <w:rPr>
      <w:rFonts w:ascii="Tahoma" w:hAnsi="Tahoma"/>
      <w:sz w:val="18"/>
      <w:szCs w:val="18"/>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474</Words>
  <Characters>2708</Characters>
  <Lines>22</Lines>
  <Paragraphs>6</Paragraphs>
  <TotalTime>940</TotalTime>
  <ScaleCrop>false</ScaleCrop>
  <LinksUpToDate>false</LinksUpToDate>
  <CharactersWithSpaces>3176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2022-02-10T22:37:00Z</dcterms:created>
  <dc:creator>Administrator</dc:creator>
  <cp:lastModifiedBy>kylin</cp:lastModifiedBy>
  <cp:lastPrinted>2022-03-14T23:46:00Z</cp:lastPrinted>
  <dcterms:modified xsi:type="dcterms:W3CDTF">2022-03-18T15:39:48Z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048B9102DA204BFA8AA004779B5FF8CE</vt:lpwstr>
  </property>
</Properties>
</file>